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after="0" w:line="240" w:lineRule="auto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Ишемическая болезнь сердца </w:t>
      </w: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— это заболевание, при котором сердце недостаточно снабжается кислородом и питательными веществами из-за поражения коронарных артерий. Это очень распространенное сердечно-сосудистое заболевание, которое может начать развиваться уже в подростковом возрасте.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eastAsia="Times New Roman" w:cs="Times New Roman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Основные факторы риска развития ишемической болезни сердца: избыточная масса тела, малоподвижный образ жизни, вредные привычки, гипертония, сахарный диабет, повышенный уровень стресса, атеросклероз, </w:t>
      </w: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дислипидемия</w:t>
      </w: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(повышенное содержание холестерина).</w:t>
      </w:r>
      <w:r>
        <w:rPr>
          <w:rFonts w:ascii="Liberation Serif" w:hAnsi="Liberation Serif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shd w:val="clear" w:color="auto" w:fill="ffffff"/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r>
      <w:r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r>
    </w:p>
    <w:p>
      <w:pPr>
        <w:spacing w:after="0" w:line="240" w:lineRule="auto"/>
        <w:rPr>
          <w:rFonts w:ascii="Liberation Serif" w:hAnsi="Liberation Serif" w:eastAsia="Times New Roman" w:cs="Arial"/>
          <w:b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  <w:t xml:space="preserve">Исходя из факторов риска, можно выделить способы профилактики ишемической болезни сердца:</w:t>
      </w:r>
      <w:r>
        <w:rPr>
          <w:rFonts w:ascii="Liberation Serif" w:hAnsi="Liberation Serif" w:eastAsia="Times New Roman" w:cs="Arial"/>
          <w:b/>
          <w:color w:val="000000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1. Здоровое питание. Нужно соблюдать сбалансированное питание, следовать основным принципам средиземноморской диеты: красное мясо есть не более двух раз в неделю, сократить потребление сладкого и мучного, сливочного масла, трансжиров.</w:t>
      </w:r>
      <w:r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2. Физическая активность. Занятия обязательно должны быть регулярными и составлять не меньше еженедельной нормы (150–300 минут при средней интенсивности, 75–150 минут при высокой интенсивности).</w:t>
      </w:r>
      <w:r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3. Отказ от вредных привычек. Через год после отказа от курения риск ишемической болезни сердца снижается на 50%!</w:t>
      </w:r>
      <w:r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pP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4. Отдых и уменьшение стресса. В состоянии стресса или хронической усталости повышается уровень артериального давления, что негативно сказывается на здоровье сердца.</w:t>
      </w:r>
      <w:r>
        <w:rPr>
          <w:rFonts w:ascii="Liberation Serif" w:hAnsi="Liberation Serif" w:eastAsia="Times New Roman" w:cs="Arial"/>
          <w:color w:val="000000"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5. Контроль показателей здоровья. Важно следить за такими показателями, как уровень холестерина, глюкозы, артериального давления. При повышении показателей необходимо обратиться к врачу.</w:t>
      </w:r>
      <w:r>
        <w:rPr>
          <w:rFonts w:ascii="Liberation Serif" w:hAnsi="Liberation Serif" w:eastAsia="Times New Roman" w:cs="Arial"/>
          <w:color w:val="000000"/>
          <w:sz w:val="28"/>
          <w:szCs w:val="28"/>
          <w:shd w:val="clear" w:color="auto" w:fill="ffffff"/>
          <w:lang w:eastAsia="ru-RU"/>
        </w:rPr>
      </w:r>
    </w:p>
    <w:p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</w:p>
    <w:p>
      <w:pPr>
        <w:spacing w:after="0" w:line="240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/>
      <w:bookmarkStart w:id="0" w:name="_GoBack"/>
      <w:r/>
      <w:bookmarkEnd w:id="0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Подробнее: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 </w:t>
      </w:r>
      <w:hyperlink r:id="rId8" w:tooltip="https://www.takzdorovo.ru/zabolevaniya/ishemicheskaya-bolezn-serdtsa/" w:history="1">
        <w:r>
          <w:rPr>
            <w:rStyle w:val="621"/>
            <w:rFonts w:ascii="Arial" w:hAnsi="Arial" w:cs="Arial"/>
            <w:sz w:val="21"/>
            <w:szCs w:val="21"/>
            <w:shd w:val="clear" w:color="auto" w:fill="ffffff"/>
          </w:rPr>
          <w:t xml:space="preserve">https://www.takzdorovo.ru/zabolevaniya/ishemicheskaya-bolezn-serdtsa/</w:t>
        </w:r>
      </w:hyperlink>
      <w:r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</w:r>
    </w:p>
    <w:p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  <w:r>
        <w:rPr>
          <w:rFonts w:ascii="Liberation Serif" w:hAnsi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takzdorovo.ru/zabolevaniya/ishemicheskaya-bolezn-serdts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Барабинская СОШ</cp:lastModifiedBy>
  <cp:revision>2</cp:revision>
  <dcterms:created xsi:type="dcterms:W3CDTF">2025-09-30T11:54:00Z</dcterms:created>
  <dcterms:modified xsi:type="dcterms:W3CDTF">2026-02-09T04:34:35Z</dcterms:modified>
</cp:coreProperties>
</file>